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A90AA" w14:textId="2E1B0332" w:rsidR="00174EA3" w:rsidRPr="00716744" w:rsidRDefault="00DA159E" w:rsidP="00716744">
      <w:pPr>
        <w:jc w:val="center"/>
        <w:rPr>
          <w:b/>
          <w:bCs/>
        </w:rPr>
      </w:pPr>
      <w:r>
        <w:rPr>
          <w:b/>
          <w:bCs/>
        </w:rPr>
        <w:t>Details about the Data</w:t>
      </w:r>
      <w:r w:rsidR="00716744" w:rsidRPr="00716744">
        <w:rPr>
          <w:b/>
          <w:bCs/>
        </w:rPr>
        <w:t>:</w:t>
      </w:r>
      <w:r w:rsidR="006C4C5F">
        <w:rPr>
          <w:b/>
          <w:bCs/>
        </w:rPr>
        <w:t xml:space="preserve"> </w:t>
      </w:r>
      <w:r w:rsidR="00716744" w:rsidRPr="00716744">
        <w:rPr>
          <w:b/>
          <w:bCs/>
        </w:rPr>
        <w:t>IBO Analysis of New York City Payments to Cultural Nonprofit</w:t>
      </w:r>
      <w:r w:rsidR="00CE4324">
        <w:rPr>
          <w:b/>
          <w:bCs/>
        </w:rPr>
        <w:t xml:space="preserve"> Organizations</w:t>
      </w:r>
      <w:r w:rsidR="006C4C5F">
        <w:rPr>
          <w:b/>
          <w:bCs/>
        </w:rPr>
        <w:br/>
      </w:r>
    </w:p>
    <w:p w14:paraId="57E38B31" w14:textId="14D08DBE" w:rsidR="00716744" w:rsidRDefault="00716744" w:rsidP="00716744">
      <w:r>
        <w:rPr>
          <w:b/>
          <w:bCs/>
        </w:rPr>
        <w:t>About the Project</w:t>
      </w:r>
    </w:p>
    <w:p w14:paraId="117AD2B6" w14:textId="3D735748" w:rsidR="00CE4324" w:rsidRDefault="00CE4324" w:rsidP="00CE4324">
      <w:pPr>
        <w:pStyle w:val="paragraph"/>
        <w:spacing w:before="0" w:beforeAutospacing="0" w:after="0" w:afterAutospacing="0"/>
        <w:textAlignment w:val="baseline"/>
        <w:rPr>
          <w:rStyle w:val="normaltextrun"/>
          <w:rFonts w:ascii="Calibri" w:hAnsi="Calibri" w:cs="Calibri"/>
          <w:color w:val="000000"/>
          <w:sz w:val="22"/>
          <w:szCs w:val="22"/>
        </w:rPr>
      </w:pPr>
      <w:r>
        <w:rPr>
          <w:rStyle w:val="normaltextrun"/>
          <w:rFonts w:ascii="Calibri" w:hAnsi="Calibri" w:cs="Calibri"/>
          <w:sz w:val="22"/>
          <w:szCs w:val="22"/>
        </w:rPr>
        <w:t xml:space="preserve">New York City is known globally for its arts and culture, and for its public sector commitment to the arts world. The city is frequently asked about its total spending on arts and culture, and often the focus is on the Department of Cultural Affairs (DCLA) budget and the city’s support for public libraries. </w:t>
      </w:r>
      <w:r>
        <w:rPr>
          <w:rStyle w:val="normaltextrun"/>
          <w:rFonts w:ascii="Calibri" w:hAnsi="Calibri" w:cs="Calibri"/>
          <w:color w:val="000000"/>
          <w:sz w:val="22"/>
          <w:szCs w:val="22"/>
        </w:rPr>
        <w:t>Like many funders in the cultural arena, DCLA pays arts and cultural nonprofit organization (collectively “cultural nonprofits”) mainly through grants and subsidies. This project focuses on a less evident source of support for the arts and culture sector—cultural nonprofits are also paid by a wide array of city agencies as a contracted vendor through the city’s procurement process to provide goods or services.</w:t>
      </w:r>
    </w:p>
    <w:p w14:paraId="426429BA" w14:textId="77777777" w:rsidR="00CE4324" w:rsidRDefault="00CE4324" w:rsidP="00CE4324">
      <w:pPr>
        <w:pStyle w:val="paragraph"/>
        <w:spacing w:before="0" w:beforeAutospacing="0" w:after="0" w:afterAutospacing="0"/>
        <w:textAlignment w:val="baseline"/>
        <w:rPr>
          <w:rStyle w:val="normaltextrun"/>
          <w:rFonts w:ascii="Calibri" w:hAnsi="Calibri" w:cs="Calibri"/>
          <w:color w:val="000000"/>
          <w:sz w:val="22"/>
          <w:szCs w:val="22"/>
        </w:rPr>
      </w:pPr>
    </w:p>
    <w:p w14:paraId="2CE84398" w14:textId="6CD6C8FF" w:rsidR="00CE4324" w:rsidRPr="00CE4324" w:rsidRDefault="00CE4324" w:rsidP="00CE4324">
      <w:pPr>
        <w:pStyle w:val="paragraph"/>
        <w:spacing w:before="0" w:beforeAutospacing="0" w:after="0" w:afterAutospacing="0"/>
        <w:textAlignment w:val="baseline"/>
        <w:rPr>
          <w:rFonts w:ascii="Calibri" w:hAnsi="Calibri" w:cs="Calibri"/>
          <w:color w:val="000000"/>
          <w:sz w:val="22"/>
          <w:szCs w:val="22"/>
        </w:rPr>
      </w:pPr>
      <w:r>
        <w:rPr>
          <w:rStyle w:val="normaltextrun"/>
          <w:rFonts w:ascii="Calibri" w:hAnsi="Calibri" w:cs="Calibri"/>
          <w:color w:val="000000"/>
          <w:sz w:val="22"/>
          <w:szCs w:val="22"/>
          <w:shd w:val="clear" w:color="auto" w:fill="FFFFFF"/>
        </w:rPr>
        <w:t xml:space="preserve">The New York City Independent Budget Office (IBO) has identified a total of $727 million paid from the city’s Expense Budget to cultural nonprofits in fiscal year 2022 through a mix of contracts, grants, </w:t>
      </w:r>
      <w:r w:rsidR="003208B4">
        <w:rPr>
          <w:rStyle w:val="normaltextrun"/>
          <w:rFonts w:ascii="Calibri" w:hAnsi="Calibri" w:cs="Calibri"/>
          <w:color w:val="000000"/>
          <w:sz w:val="22"/>
          <w:szCs w:val="22"/>
          <w:shd w:val="clear" w:color="auto" w:fill="FFFFFF"/>
        </w:rPr>
        <w:t xml:space="preserve">and </w:t>
      </w:r>
      <w:r>
        <w:rPr>
          <w:rStyle w:val="normaltextrun"/>
          <w:rFonts w:ascii="Calibri" w:hAnsi="Calibri" w:cs="Calibri"/>
          <w:color w:val="000000"/>
          <w:sz w:val="22"/>
          <w:szCs w:val="22"/>
          <w:shd w:val="clear" w:color="auto" w:fill="FFFFFF"/>
        </w:rPr>
        <w:t xml:space="preserve">subsidies. Of this total, $638 million was </w:t>
      </w:r>
      <w:r>
        <w:rPr>
          <w:rStyle w:val="normaltextrun"/>
          <w:rFonts w:ascii="Calibri" w:hAnsi="Calibri" w:cs="Calibri"/>
          <w:color w:val="000000"/>
          <w:sz w:val="22"/>
          <w:szCs w:val="22"/>
          <w:bdr w:val="none" w:sz="0" w:space="0" w:color="auto" w:frame="1"/>
        </w:rPr>
        <w:t xml:space="preserve">attributable to the city’s most visible pillars of cultural support: the Department of Cultural Affairs (DCLA) and the three public libraries—New York Public Library (which includes the Research Libraries), Brooklyn Public Library, and Queens Public Library. Other city agencies, using the city’s procurement process, paid $89 million </w:t>
      </w:r>
      <w:r w:rsidRPr="00CE4324">
        <w:rPr>
          <w:rStyle w:val="normaltextrun"/>
          <w:rFonts w:ascii="Calibri" w:hAnsi="Calibri" w:cs="Calibri"/>
          <w:color w:val="000000"/>
          <w:sz w:val="22"/>
          <w:szCs w:val="22"/>
          <w:bdr w:val="none" w:sz="0" w:space="0" w:color="auto" w:frame="1"/>
        </w:rPr>
        <w:t xml:space="preserve">to cultural nonprofits </w:t>
      </w:r>
      <w:r>
        <w:rPr>
          <w:rStyle w:val="normaltextrun"/>
          <w:rFonts w:ascii="Calibri" w:hAnsi="Calibri" w:cs="Calibri"/>
          <w:color w:val="000000"/>
          <w:sz w:val="22"/>
          <w:szCs w:val="22"/>
          <w:bdr w:val="none" w:sz="0" w:space="0" w:color="auto" w:frame="1"/>
        </w:rPr>
        <w:t>in the same year. The dataset “</w:t>
      </w:r>
      <w:r w:rsidRPr="00CE4324">
        <w:rPr>
          <w:rStyle w:val="normaltextrun"/>
          <w:rFonts w:ascii="Calibri" w:hAnsi="Calibri" w:cs="Calibri"/>
          <w:color w:val="000000"/>
          <w:sz w:val="22"/>
          <w:szCs w:val="22"/>
          <w:bdr w:val="none" w:sz="0" w:space="0" w:color="auto" w:frame="1"/>
        </w:rPr>
        <w:t>IBO Analysis of New York City Payments to Cultural Nonprofit Organization</w:t>
      </w:r>
      <w:r>
        <w:rPr>
          <w:rStyle w:val="normaltextrun"/>
          <w:rFonts w:ascii="Calibri" w:hAnsi="Calibri" w:cs="Calibri"/>
          <w:color w:val="000000"/>
          <w:sz w:val="22"/>
          <w:szCs w:val="22"/>
          <w:bdr w:val="none" w:sz="0" w:space="0" w:color="auto" w:frame="1"/>
        </w:rPr>
        <w:t>s” provides the underlying payment data used in this project.</w:t>
      </w:r>
    </w:p>
    <w:p w14:paraId="7DE02EB9" w14:textId="77777777" w:rsidR="00716744" w:rsidRDefault="00716744" w:rsidP="00716744">
      <w:pPr>
        <w:rPr>
          <w:b/>
          <w:bCs/>
        </w:rPr>
      </w:pPr>
    </w:p>
    <w:p w14:paraId="652CBE42" w14:textId="61ECE394" w:rsidR="00716744" w:rsidRDefault="00716744" w:rsidP="00716744">
      <w:r>
        <w:rPr>
          <w:b/>
          <w:bCs/>
        </w:rPr>
        <w:t>Helpful Links</w:t>
      </w:r>
    </w:p>
    <w:p w14:paraId="26C5E135" w14:textId="1F393434" w:rsidR="00716744" w:rsidRDefault="00716744" w:rsidP="00716744">
      <w:r>
        <w:rPr>
          <w:u w:val="single"/>
        </w:rPr>
        <w:t>Project Links</w:t>
      </w:r>
    </w:p>
    <w:p w14:paraId="7D91B275" w14:textId="74A34215" w:rsidR="00716744" w:rsidRDefault="00716744" w:rsidP="00716744">
      <w:pPr>
        <w:pStyle w:val="ListParagraph"/>
        <w:numPr>
          <w:ilvl w:val="0"/>
          <w:numId w:val="1"/>
        </w:numPr>
      </w:pPr>
      <w:r>
        <w:t xml:space="preserve">Full Report: </w:t>
      </w:r>
      <w:hyperlink r:id="rId5" w:history="1">
        <w:r w:rsidR="008328A5" w:rsidRPr="000C2CC6">
          <w:rPr>
            <w:rStyle w:val="Hyperlink"/>
          </w:rPr>
          <w:t>Money, Money, Monet: Identifying New York City Payments to Cultural Nonprofit Organizations</w:t>
        </w:r>
      </w:hyperlink>
    </w:p>
    <w:p w14:paraId="59783806" w14:textId="1C8D2D10" w:rsidR="00716744" w:rsidRDefault="00716744" w:rsidP="00716744">
      <w:pPr>
        <w:pStyle w:val="ListParagraph"/>
        <w:numPr>
          <w:ilvl w:val="0"/>
          <w:numId w:val="1"/>
        </w:numPr>
      </w:pPr>
      <w:r>
        <w:t xml:space="preserve">Infographic: </w:t>
      </w:r>
      <w:hyperlink r:id="rId6" w:history="1">
        <w:r w:rsidRPr="006403A7">
          <w:rPr>
            <w:rStyle w:val="Hyperlink"/>
          </w:rPr>
          <w:t>How Much Did New York City Pay to Cultural Nonprofits in 2022?</w:t>
        </w:r>
      </w:hyperlink>
    </w:p>
    <w:p w14:paraId="09350ED0" w14:textId="45836A2E" w:rsidR="00716744" w:rsidRDefault="00000000" w:rsidP="00716744">
      <w:pPr>
        <w:pStyle w:val="ListParagraph"/>
        <w:numPr>
          <w:ilvl w:val="0"/>
          <w:numId w:val="1"/>
        </w:numPr>
      </w:pPr>
      <w:hyperlink r:id="rId7" w:history="1">
        <w:r w:rsidR="00716744" w:rsidRPr="00716744">
          <w:rPr>
            <w:rStyle w:val="Hyperlink"/>
          </w:rPr>
          <w:t>IRS Exempt Organization Business Master File</w:t>
        </w:r>
      </w:hyperlink>
      <w:r w:rsidR="00716744">
        <w:br/>
      </w:r>
    </w:p>
    <w:p w14:paraId="563B851D" w14:textId="499D195D" w:rsidR="00716744" w:rsidRDefault="00716744" w:rsidP="00716744">
      <w:r>
        <w:rPr>
          <w:u w:val="single"/>
        </w:rPr>
        <w:t>Other Public Resources for NYC Cultural Data</w:t>
      </w:r>
    </w:p>
    <w:p w14:paraId="7FC17AD0" w14:textId="3DBFC55A" w:rsidR="00716744" w:rsidRDefault="00000000" w:rsidP="00716744">
      <w:pPr>
        <w:pStyle w:val="ListParagraph"/>
        <w:numPr>
          <w:ilvl w:val="0"/>
          <w:numId w:val="2"/>
        </w:numPr>
      </w:pPr>
      <w:hyperlink r:id="rId8" w:anchor="culturalaffairs" w:history="1">
        <w:r w:rsidR="00716744" w:rsidRPr="00716744">
          <w:rPr>
            <w:rStyle w:val="Hyperlink"/>
          </w:rPr>
          <w:t>All IBO Publications on Cultural Affairs and Libraries</w:t>
        </w:r>
      </w:hyperlink>
    </w:p>
    <w:p w14:paraId="3C917BE4" w14:textId="35B1EE5B" w:rsidR="00716744" w:rsidRDefault="00000000" w:rsidP="00716744">
      <w:pPr>
        <w:pStyle w:val="ListParagraph"/>
        <w:numPr>
          <w:ilvl w:val="0"/>
          <w:numId w:val="2"/>
        </w:numPr>
      </w:pPr>
      <w:hyperlink r:id="rId9" w:history="1">
        <w:r w:rsidR="00716744" w:rsidRPr="00716744">
          <w:rPr>
            <w:rStyle w:val="Hyperlink"/>
          </w:rPr>
          <w:t>NYC Department of Cultural Affairs on Open Data</w:t>
        </w:r>
      </w:hyperlink>
    </w:p>
    <w:p w14:paraId="5E4C7D3C" w14:textId="1B9E9C9B" w:rsidR="00716744" w:rsidRDefault="00000000" w:rsidP="00716744">
      <w:pPr>
        <w:pStyle w:val="ListParagraph"/>
        <w:numPr>
          <w:ilvl w:val="0"/>
          <w:numId w:val="2"/>
        </w:numPr>
      </w:pPr>
      <w:hyperlink r:id="rId10" w:history="1">
        <w:r w:rsidR="00716744" w:rsidRPr="00716744">
          <w:rPr>
            <w:rStyle w:val="Hyperlink"/>
          </w:rPr>
          <w:t>Checkbook NYC</w:t>
        </w:r>
      </w:hyperlink>
      <w:r w:rsidR="00716744">
        <w:br/>
      </w:r>
    </w:p>
    <w:p w14:paraId="74CE64F6" w14:textId="10E5C839" w:rsidR="00716744" w:rsidRDefault="00DA159E" w:rsidP="00716744">
      <w:r>
        <w:rPr>
          <w:b/>
          <w:bCs/>
        </w:rPr>
        <w:t>What is in the Dataset and How Do I Use It?</w:t>
      </w:r>
    </w:p>
    <w:p w14:paraId="0845D1DE" w14:textId="74CB3277" w:rsidR="00716744" w:rsidRDefault="003208B4" w:rsidP="00716744">
      <w:r>
        <w:rPr>
          <w:u w:val="single"/>
        </w:rPr>
        <w:t>Description of the Dataset</w:t>
      </w:r>
    </w:p>
    <w:p w14:paraId="401048E1" w14:textId="39379944" w:rsidR="00716744" w:rsidRDefault="003208B4" w:rsidP="00716744">
      <w:r>
        <w:t xml:space="preserve">The dataset provides the total amounts </w:t>
      </w:r>
      <w:r w:rsidR="00DA159E">
        <w:t xml:space="preserve">that IBO could identify as payments made </w:t>
      </w:r>
      <w:r w:rsidR="00716744">
        <w:t xml:space="preserve">by </w:t>
      </w:r>
      <w:r>
        <w:t xml:space="preserve">each New York City </w:t>
      </w:r>
      <w:r w:rsidR="00DA159E">
        <w:t>a</w:t>
      </w:r>
      <w:r>
        <w:t>gency</w:t>
      </w:r>
      <w:r w:rsidR="00716744">
        <w:t xml:space="preserve"> to cultural nonprofits in fiscal year 2022</w:t>
      </w:r>
      <w:r w:rsidR="00DA159E">
        <w:t>.</w:t>
      </w:r>
      <w:r w:rsidR="00716744">
        <w:t xml:space="preserve"> </w:t>
      </w:r>
      <w:r w:rsidR="00DA159E">
        <w:t xml:space="preserve">We summarize the total payments by: agency, </w:t>
      </w:r>
      <w:r w:rsidR="00716744">
        <w:t xml:space="preserve">county of payee administrative address, and payee industry. </w:t>
      </w:r>
      <w:r w:rsidR="00DA159E" w:rsidRPr="00716744">
        <w:t>See the “Methodology</w:t>
      </w:r>
      <w:r w:rsidR="00DA159E">
        <w:t>”</w:t>
      </w:r>
      <w:r w:rsidR="00DA159E" w:rsidRPr="00716744">
        <w:t xml:space="preserve"> and </w:t>
      </w:r>
      <w:r w:rsidR="00DA159E">
        <w:t xml:space="preserve">“Data </w:t>
      </w:r>
      <w:r w:rsidR="00DA159E" w:rsidRPr="00716744">
        <w:t>Limitations” sections of IBO’s full report for more information.</w:t>
      </w:r>
    </w:p>
    <w:p w14:paraId="00F44A87" w14:textId="7F6583F2" w:rsidR="00DA159E" w:rsidRDefault="00716744" w:rsidP="00716744">
      <w:r>
        <w:lastRenderedPageBreak/>
        <w:t>New York City’s 2022 fiscal year spanned July 1, 2021 through June 30, 2022. Because is not uncommon for City payments to be made months after services are rendered, these data likely include payments for services rendered before July 1, 2021 and do not include payments for all services rendered in fiscal year 2022.</w:t>
      </w:r>
    </w:p>
    <w:p w14:paraId="4FD5D404" w14:textId="521BBAA4" w:rsidR="00716744" w:rsidRPr="00716744" w:rsidRDefault="00716744" w:rsidP="00716744">
      <w:pPr>
        <w:rPr>
          <w:u w:val="single"/>
        </w:rPr>
      </w:pPr>
      <w:r>
        <w:rPr>
          <w:u w:val="single"/>
        </w:rPr>
        <w:t>Using this Dataset</w:t>
      </w:r>
    </w:p>
    <w:p w14:paraId="67A0FF94" w14:textId="780FF67D" w:rsidR="00716744" w:rsidRDefault="00716744" w:rsidP="00716744">
      <w:r>
        <w:t>Making pivot tables from the “Data” tab is a fast and intuitive way to explore these data.</w:t>
      </w:r>
    </w:p>
    <w:p w14:paraId="28E29C52" w14:textId="0AF66046" w:rsidR="00716744" w:rsidRDefault="00716744" w:rsidP="00716744">
      <w:r>
        <w:t>To that end, IBO has provided pivot tables for the analyses performed in the report. These are the “Agency,” “Industry,” and “Borough-County” tabs, each of which corresponds to a table in the IBO report. You can use these pivot tables, or make your own, as a jumping off point for your own research.</w:t>
      </w:r>
    </w:p>
    <w:p w14:paraId="31404FE5" w14:textId="4947A07C" w:rsidR="00716744" w:rsidRPr="00716744" w:rsidRDefault="00716744" w:rsidP="00716744">
      <w:r>
        <w:t xml:space="preserve">If you find other ways to utilize this information, please let us know at the email address at the bottom of this </w:t>
      </w:r>
      <w:r w:rsidR="00DA159E">
        <w:t>document</w:t>
      </w:r>
      <w:r>
        <w:t>.</w:t>
      </w:r>
      <w:r w:rsidR="008328A5">
        <w:br/>
      </w:r>
    </w:p>
    <w:p w14:paraId="0754C032" w14:textId="714501E1" w:rsidR="00716744" w:rsidRDefault="00716744" w:rsidP="00716744">
      <w:r w:rsidRPr="00716744">
        <w:rPr>
          <w:b/>
          <w:bCs/>
        </w:rPr>
        <w:t>Questions about the data or the report? Ideas for other research on NYC municipal cultural funding?</w:t>
      </w:r>
    </w:p>
    <w:p w14:paraId="37A0CB45" w14:textId="1DBC726F" w:rsidR="00716744" w:rsidRDefault="00716744" w:rsidP="00716744">
      <w:r>
        <w:t>IBO encourages individuals interested in this dataset to be in touch with questions. We look forward to hearing how you’re using it!</w:t>
      </w:r>
    </w:p>
    <w:p w14:paraId="3C41E44C" w14:textId="617ECC63" w:rsidR="00716744" w:rsidRDefault="00716744" w:rsidP="00716744">
      <w:r>
        <w:t>IBO also hopes to address other avenues of government cultural funding in future publications and welcomes input from individuals and organizations with expertise in municipal cultural funding.</w:t>
      </w:r>
    </w:p>
    <w:p w14:paraId="092FFF75" w14:textId="46E01618" w:rsidR="00716744" w:rsidRPr="00716744" w:rsidRDefault="00716744" w:rsidP="00716744">
      <w:r>
        <w:t>Direct emails about this dataset and the corresponding report to Arden Armbruster, IBO analyst for cultural affairs and libraries, at ardena@ibo.nyc.ny.us. Please note that IBO is unable to disclose the names of cultural nonprofits receiving city payments.</w:t>
      </w:r>
    </w:p>
    <w:sectPr w:rsidR="00716744" w:rsidRPr="007167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962A3"/>
    <w:multiLevelType w:val="hybridMultilevel"/>
    <w:tmpl w:val="A6D82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F05A06"/>
    <w:multiLevelType w:val="hybridMultilevel"/>
    <w:tmpl w:val="D812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8023687">
    <w:abstractNumId w:val="0"/>
  </w:num>
  <w:num w:numId="2" w16cid:durableId="960647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744"/>
    <w:rsid w:val="000C2CC6"/>
    <w:rsid w:val="001478C4"/>
    <w:rsid w:val="00174EA3"/>
    <w:rsid w:val="00260EEF"/>
    <w:rsid w:val="002F4569"/>
    <w:rsid w:val="00317583"/>
    <w:rsid w:val="003208B4"/>
    <w:rsid w:val="00347209"/>
    <w:rsid w:val="00612A67"/>
    <w:rsid w:val="006403A7"/>
    <w:rsid w:val="006C4C5F"/>
    <w:rsid w:val="00716744"/>
    <w:rsid w:val="008328A5"/>
    <w:rsid w:val="00A47B50"/>
    <w:rsid w:val="00CE4324"/>
    <w:rsid w:val="00DA1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321E5"/>
  <w15:chartTrackingRefBased/>
  <w15:docId w15:val="{12791546-7774-43E9-B0F8-01968C0A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16744"/>
    <w:rPr>
      <w:sz w:val="16"/>
      <w:szCs w:val="16"/>
    </w:rPr>
  </w:style>
  <w:style w:type="paragraph" w:styleId="CommentText">
    <w:name w:val="annotation text"/>
    <w:basedOn w:val="Normal"/>
    <w:link w:val="CommentTextChar"/>
    <w:uiPriority w:val="99"/>
    <w:unhideWhenUsed/>
    <w:rsid w:val="00716744"/>
    <w:pPr>
      <w:spacing w:line="240" w:lineRule="auto"/>
    </w:pPr>
    <w:rPr>
      <w:sz w:val="20"/>
      <w:szCs w:val="20"/>
    </w:rPr>
  </w:style>
  <w:style w:type="character" w:customStyle="1" w:styleId="CommentTextChar">
    <w:name w:val="Comment Text Char"/>
    <w:basedOn w:val="DefaultParagraphFont"/>
    <w:link w:val="CommentText"/>
    <w:uiPriority w:val="99"/>
    <w:rsid w:val="00716744"/>
    <w:rPr>
      <w:sz w:val="20"/>
      <w:szCs w:val="20"/>
    </w:rPr>
  </w:style>
  <w:style w:type="paragraph" w:styleId="CommentSubject">
    <w:name w:val="annotation subject"/>
    <w:basedOn w:val="CommentText"/>
    <w:next w:val="CommentText"/>
    <w:link w:val="CommentSubjectChar"/>
    <w:uiPriority w:val="99"/>
    <w:semiHidden/>
    <w:unhideWhenUsed/>
    <w:rsid w:val="00716744"/>
    <w:rPr>
      <w:b/>
      <w:bCs/>
    </w:rPr>
  </w:style>
  <w:style w:type="character" w:customStyle="1" w:styleId="CommentSubjectChar">
    <w:name w:val="Comment Subject Char"/>
    <w:basedOn w:val="CommentTextChar"/>
    <w:link w:val="CommentSubject"/>
    <w:uiPriority w:val="99"/>
    <w:semiHidden/>
    <w:rsid w:val="00716744"/>
    <w:rPr>
      <w:b/>
      <w:bCs/>
      <w:sz w:val="20"/>
      <w:szCs w:val="20"/>
    </w:rPr>
  </w:style>
  <w:style w:type="paragraph" w:styleId="ListParagraph">
    <w:name w:val="List Paragraph"/>
    <w:basedOn w:val="Normal"/>
    <w:uiPriority w:val="34"/>
    <w:qFormat/>
    <w:rsid w:val="00716744"/>
    <w:pPr>
      <w:ind w:left="720"/>
      <w:contextualSpacing/>
    </w:pPr>
  </w:style>
  <w:style w:type="character" w:styleId="Hyperlink">
    <w:name w:val="Hyperlink"/>
    <w:basedOn w:val="DefaultParagraphFont"/>
    <w:uiPriority w:val="99"/>
    <w:unhideWhenUsed/>
    <w:rsid w:val="00716744"/>
    <w:rPr>
      <w:color w:val="0563C1" w:themeColor="hyperlink"/>
      <w:u w:val="single"/>
    </w:rPr>
  </w:style>
  <w:style w:type="character" w:styleId="UnresolvedMention">
    <w:name w:val="Unresolved Mention"/>
    <w:basedOn w:val="DefaultParagraphFont"/>
    <w:uiPriority w:val="99"/>
    <w:semiHidden/>
    <w:unhideWhenUsed/>
    <w:rsid w:val="00716744"/>
    <w:rPr>
      <w:color w:val="605E5C"/>
      <w:shd w:val="clear" w:color="auto" w:fill="E1DFDD"/>
    </w:rPr>
  </w:style>
  <w:style w:type="paragraph" w:customStyle="1" w:styleId="paragraph">
    <w:name w:val="paragraph"/>
    <w:basedOn w:val="Normal"/>
    <w:rsid w:val="00CE43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CE4324"/>
  </w:style>
  <w:style w:type="character" w:customStyle="1" w:styleId="eop">
    <w:name w:val="eop"/>
    <w:basedOn w:val="DefaultParagraphFont"/>
    <w:rsid w:val="00CE4324"/>
  </w:style>
  <w:style w:type="paragraph" w:styleId="Revision">
    <w:name w:val="Revision"/>
    <w:hidden/>
    <w:uiPriority w:val="99"/>
    <w:semiHidden/>
    <w:rsid w:val="003208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9363">
      <w:bodyDiv w:val="1"/>
      <w:marLeft w:val="0"/>
      <w:marRight w:val="0"/>
      <w:marTop w:val="0"/>
      <w:marBottom w:val="0"/>
      <w:divBdr>
        <w:top w:val="none" w:sz="0" w:space="0" w:color="auto"/>
        <w:left w:val="none" w:sz="0" w:space="0" w:color="auto"/>
        <w:bottom w:val="none" w:sz="0" w:space="0" w:color="auto"/>
        <w:right w:val="none" w:sz="0" w:space="0" w:color="auto"/>
      </w:divBdr>
      <w:divsChild>
        <w:div w:id="530070539">
          <w:marLeft w:val="0"/>
          <w:marRight w:val="0"/>
          <w:marTop w:val="0"/>
          <w:marBottom w:val="0"/>
          <w:divBdr>
            <w:top w:val="none" w:sz="0" w:space="0" w:color="auto"/>
            <w:left w:val="none" w:sz="0" w:space="0" w:color="auto"/>
            <w:bottom w:val="none" w:sz="0" w:space="0" w:color="auto"/>
            <w:right w:val="none" w:sz="0" w:space="0" w:color="auto"/>
          </w:divBdr>
        </w:div>
        <w:div w:id="246115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bo.nyc.ny.us/publicationsSocialCommunity.html" TargetMode="External"/><Relationship Id="rId3" Type="http://schemas.openxmlformats.org/officeDocument/2006/relationships/settings" Target="settings.xml"/><Relationship Id="rId7" Type="http://schemas.openxmlformats.org/officeDocument/2006/relationships/hyperlink" Target="https://nccs-data.urban.org/data.php?ds=bm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bo.nyc.ny.us/iboreports/how-much-did-new-york-city-pay-to-nonprofit-cultural-organizations-in-2022-september-2023.html" TargetMode="External"/><Relationship Id="rId11" Type="http://schemas.openxmlformats.org/officeDocument/2006/relationships/fontTable" Target="fontTable.xml"/><Relationship Id="rId5" Type="http://schemas.openxmlformats.org/officeDocument/2006/relationships/hyperlink" Target="https://www.ibo.nyc.ny.us/iboreports/money-money-monet-identifying-new-york-city-payments-to-cultural-nonprofit-organizations-september-2023.pdf" TargetMode="External"/><Relationship Id="rId10" Type="http://schemas.openxmlformats.org/officeDocument/2006/relationships/hyperlink" Target="https://www.checkbooknyc.com/" TargetMode="External"/><Relationship Id="rId4" Type="http://schemas.openxmlformats.org/officeDocument/2006/relationships/webSettings" Target="webSettings.xml"/><Relationship Id="rId9" Type="http://schemas.openxmlformats.org/officeDocument/2006/relationships/hyperlink" Target="https://data.cityofnewyork.us/browse?Dataset-Information_Agency=Department+of+Cultural+Affairs+%28DCLA%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Arden Armbruster</dc:creator>
  <cp:keywords/>
  <dc:description/>
  <cp:lastModifiedBy>publication</cp:lastModifiedBy>
  <cp:revision>5</cp:revision>
  <dcterms:created xsi:type="dcterms:W3CDTF">2023-09-11T13:05:00Z</dcterms:created>
  <dcterms:modified xsi:type="dcterms:W3CDTF">2023-09-12T12:30:00Z</dcterms:modified>
</cp:coreProperties>
</file>